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1277A" w:rsidP="004E3DB2" w14:paraId="109F21AE" w14:textId="77777777">
      <w:pPr>
        <w:spacing w:after="0" w:line="480" w:lineRule="auto"/>
        <w:jc w:val="center"/>
        <w:rPr>
          <w:rFonts w:ascii="Times New Roman" w:eastAsia="Times New Roman" w:hAnsi="Times New Roman" w:cs="Times New Roman"/>
          <w:sz w:val="24"/>
          <w:szCs w:val="24"/>
        </w:rPr>
      </w:pPr>
    </w:p>
    <w:p w:rsidR="0091277A" w:rsidP="004E3DB2" w14:paraId="619E60B8" w14:textId="77777777">
      <w:pPr>
        <w:spacing w:after="0" w:line="480" w:lineRule="auto"/>
        <w:jc w:val="center"/>
        <w:rPr>
          <w:rFonts w:ascii="Times New Roman" w:eastAsia="Times New Roman" w:hAnsi="Times New Roman" w:cs="Times New Roman"/>
          <w:sz w:val="24"/>
          <w:szCs w:val="24"/>
        </w:rPr>
      </w:pPr>
    </w:p>
    <w:p w:rsidR="0091277A" w:rsidP="004E3DB2" w14:paraId="2D98AA68" w14:textId="77777777">
      <w:pPr>
        <w:spacing w:after="0" w:line="480" w:lineRule="auto"/>
        <w:jc w:val="center"/>
        <w:rPr>
          <w:rFonts w:ascii="Times New Roman" w:eastAsia="Times New Roman" w:hAnsi="Times New Roman" w:cs="Times New Roman"/>
          <w:sz w:val="24"/>
          <w:szCs w:val="24"/>
        </w:rPr>
      </w:pPr>
    </w:p>
    <w:p w:rsidR="0091277A" w:rsidP="004E3DB2" w14:paraId="0583503D" w14:textId="77777777">
      <w:pPr>
        <w:spacing w:after="0" w:line="480" w:lineRule="auto"/>
        <w:jc w:val="center"/>
        <w:rPr>
          <w:rFonts w:ascii="Times New Roman" w:eastAsia="Times New Roman" w:hAnsi="Times New Roman" w:cs="Times New Roman"/>
          <w:sz w:val="24"/>
          <w:szCs w:val="24"/>
        </w:rPr>
      </w:pPr>
    </w:p>
    <w:p w:rsidR="0091277A" w:rsidP="004E3DB2" w14:paraId="2716BF28" w14:textId="77777777">
      <w:pPr>
        <w:spacing w:after="0" w:line="480" w:lineRule="auto"/>
        <w:jc w:val="center"/>
        <w:rPr>
          <w:rFonts w:ascii="Times New Roman" w:eastAsia="Times New Roman" w:hAnsi="Times New Roman" w:cs="Times New Roman"/>
          <w:sz w:val="24"/>
          <w:szCs w:val="24"/>
        </w:rPr>
      </w:pPr>
    </w:p>
    <w:p w:rsidR="0091277A" w:rsidP="004E3DB2" w14:paraId="348D1A9D" w14:textId="77777777">
      <w:pPr>
        <w:spacing w:after="0" w:line="480" w:lineRule="auto"/>
        <w:jc w:val="center"/>
        <w:rPr>
          <w:rFonts w:ascii="Times New Roman" w:eastAsia="Times New Roman" w:hAnsi="Times New Roman" w:cs="Times New Roman"/>
          <w:sz w:val="24"/>
          <w:szCs w:val="24"/>
        </w:rPr>
      </w:pPr>
    </w:p>
    <w:p w:rsidR="0091277A" w:rsidP="004E3DB2" w14:paraId="32B4CC25" w14:textId="77777777">
      <w:pPr>
        <w:spacing w:after="0" w:line="480" w:lineRule="auto"/>
        <w:jc w:val="center"/>
        <w:rPr>
          <w:rFonts w:ascii="Times New Roman" w:eastAsia="Times New Roman" w:hAnsi="Times New Roman" w:cs="Times New Roman"/>
          <w:sz w:val="24"/>
          <w:szCs w:val="24"/>
        </w:rPr>
      </w:pPr>
    </w:p>
    <w:p w:rsidR="00221762" w:rsidP="004E3DB2" w14:paraId="2900FE8E" w14:textId="5D0863FB">
      <w:pPr>
        <w:spacing w:after="0" w:line="480" w:lineRule="auto"/>
        <w:jc w:val="center"/>
        <w:rPr>
          <w:rFonts w:ascii="Times New Roman" w:eastAsia="Times New Roman" w:hAnsi="Times New Roman" w:cs="Times New Roman"/>
          <w:sz w:val="24"/>
          <w:szCs w:val="24"/>
        </w:rPr>
      </w:pPr>
      <w:r w:rsidRPr="00017F10">
        <w:rPr>
          <w:rFonts w:ascii="Times New Roman" w:eastAsia="Times New Roman" w:hAnsi="Times New Roman" w:cs="Times New Roman"/>
          <w:sz w:val="24"/>
          <w:szCs w:val="24"/>
        </w:rPr>
        <w:t>Slavery in Antebellum America</w:t>
      </w:r>
    </w:p>
    <w:p w:rsidR="0091277A" w:rsidP="004E3DB2" w14:paraId="33C9E2D7" w14:textId="36A63447">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91277A" w:rsidP="004E3DB2" w14:paraId="21305220" w14:textId="638FF2F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rsidR="0091277A" w14:paraId="7394BBB8" w14:textId="7777777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1277A" w:rsidRPr="00017F10" w:rsidP="0091277A" w14:paraId="462E1CC1" w14:textId="246937F7">
      <w:pPr>
        <w:spacing w:after="0" w:line="480" w:lineRule="auto"/>
        <w:jc w:val="center"/>
        <w:rPr>
          <w:rFonts w:ascii="Times New Roman" w:eastAsia="Times New Roman" w:hAnsi="Times New Roman" w:cs="Times New Roman"/>
          <w:sz w:val="24"/>
          <w:szCs w:val="24"/>
        </w:rPr>
      </w:pPr>
      <w:r w:rsidRPr="00017F10">
        <w:rPr>
          <w:rFonts w:ascii="Times New Roman" w:eastAsia="Times New Roman" w:hAnsi="Times New Roman" w:cs="Times New Roman"/>
          <w:sz w:val="24"/>
          <w:szCs w:val="24"/>
        </w:rPr>
        <w:t>Slavery in Antebellum America</w:t>
      </w:r>
    </w:p>
    <w:p w:rsidR="00221762" w:rsidRPr="004E3DB2" w:rsidP="00017F10" w14:paraId="0DBDD709" w14:textId="023657EE">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Th</w:t>
      </w:r>
      <w:r w:rsidR="00DB3A02">
        <w:rPr>
          <w:rFonts w:ascii="Times New Roman" w:eastAsia="Times New Roman" w:hAnsi="Times New Roman" w:cs="Times New Roman"/>
          <w:sz w:val="24"/>
          <w:szCs w:val="24"/>
        </w:rPr>
        <w:t>e</w:t>
      </w:r>
      <w:r w:rsidRPr="004E3DB2">
        <w:rPr>
          <w:rFonts w:ascii="Times New Roman" w:eastAsia="Times New Roman" w:hAnsi="Times New Roman" w:cs="Times New Roman"/>
          <w:sz w:val="24"/>
          <w:szCs w:val="24"/>
        </w:rPr>
        <w:t xml:space="preserve"> research entails the entire thought and argument process of both black and white slavery. These arguments aim to shed light into the reasons for supporting and undertaking the act of black slavery among the proposers of the illegal trade. The document</w:t>
      </w:r>
      <w:r w:rsidRPr="004E3DB2">
        <w:rPr>
          <w:rFonts w:ascii="Times New Roman" w:eastAsia="Times New Roman" w:hAnsi="Times New Roman" w:cs="Times New Roman"/>
          <w:sz w:val="24"/>
          <w:szCs w:val="24"/>
        </w:rPr>
        <w:t>s brought forth therein, indicate that a large number of Southern prolocutors of chattel black slavery argue that the entire slave trade was more humane than the so-called “wage slavery”</w:t>
      </w:r>
      <w:r w:rsidRPr="00DB3A02" w:rsidR="00DB3A02">
        <w:rPr>
          <w:rStyle w:val="selectable"/>
          <w:b/>
          <w:color w:val="000000"/>
          <w:sz w:val="24"/>
          <w:szCs w:val="24"/>
        </w:rPr>
        <w:t xml:space="preserve"> </w:t>
      </w:r>
      <w:r w:rsidRPr="00DB3A02" w:rsidR="00DB3A02">
        <w:rPr>
          <w:rStyle w:val="selectable"/>
          <w:rFonts w:ascii="Times New Roman" w:hAnsi="Times New Roman" w:cs="Times New Roman"/>
          <w:color w:val="000000"/>
          <w:sz w:val="24"/>
          <w:szCs w:val="24"/>
        </w:rPr>
        <w:t>(</w:t>
      </w:r>
      <w:r w:rsidRPr="00DB3A02" w:rsidR="00DB3A02">
        <w:rPr>
          <w:rStyle w:val="selectable"/>
          <w:rFonts w:ascii="Times New Roman" w:hAnsi="Times New Roman" w:cs="Times New Roman"/>
          <w:color w:val="000000"/>
          <w:sz w:val="24"/>
          <w:szCs w:val="24"/>
        </w:rPr>
        <w:t>Peter, 2019)</w:t>
      </w:r>
      <w:r w:rsidRPr="00DB3A02">
        <w:rPr>
          <w:rFonts w:ascii="Times New Roman" w:eastAsia="Times New Roman" w:hAnsi="Times New Roman" w:cs="Times New Roman"/>
          <w:sz w:val="24"/>
          <w:szCs w:val="24"/>
        </w:rPr>
        <w:t>.</w:t>
      </w:r>
      <w:r w:rsidRPr="004E3DB2">
        <w:rPr>
          <w:rFonts w:ascii="Times New Roman" w:eastAsia="Times New Roman" w:hAnsi="Times New Roman" w:cs="Times New Roman"/>
          <w:sz w:val="24"/>
          <w:szCs w:val="24"/>
        </w:rPr>
        <w:t xml:space="preserve"> This dimension of the argument warrants that the “wage slavery” was </w:t>
      </w:r>
      <w:r w:rsidRPr="004E3DB2">
        <w:rPr>
          <w:rFonts w:ascii="Times New Roman" w:eastAsia="Times New Roman" w:hAnsi="Times New Roman" w:cs="Times New Roman"/>
          <w:sz w:val="24"/>
          <w:szCs w:val="24"/>
        </w:rPr>
        <w:t>mostly practiced in the then industrialized Britain.</w:t>
      </w:r>
      <w:r w:rsidR="00DB3A02">
        <w:rPr>
          <w:rFonts w:ascii="Times New Roman" w:eastAsia="Times New Roman" w:hAnsi="Times New Roman" w:cs="Times New Roman"/>
          <w:sz w:val="24"/>
          <w:szCs w:val="24"/>
        </w:rPr>
        <w:t xml:space="preserve"> </w:t>
      </w:r>
      <w:r w:rsidRPr="004E3DB2">
        <w:rPr>
          <w:rFonts w:ascii="Times New Roman" w:eastAsia="Times New Roman" w:hAnsi="Times New Roman" w:cs="Times New Roman"/>
          <w:sz w:val="24"/>
          <w:szCs w:val="24"/>
        </w:rPr>
        <w:t>The south has always lived off capitalism as a benchmark for societal success. Needless to say, it is safe to say that this motion of thought, deserves some extent of criticism based on th</w:t>
      </w:r>
      <w:r w:rsidRPr="004E3DB2">
        <w:rPr>
          <w:rFonts w:ascii="Times New Roman" w:eastAsia="Times New Roman" w:hAnsi="Times New Roman" w:cs="Times New Roman"/>
          <w:sz w:val="24"/>
          <w:szCs w:val="24"/>
        </w:rPr>
        <w:t>e fact that it also acknowledged slavery.</w:t>
      </w:r>
    </w:p>
    <w:p w:rsidR="00221762" w:rsidRPr="004E3DB2" w:rsidP="004E3DB2" w14:paraId="46EF366E" w14:textId="17DFC1B5">
      <w:pPr>
        <w:spacing w:after="0" w:line="480" w:lineRule="auto"/>
        <w:jc w:val="center"/>
        <w:rPr>
          <w:rFonts w:ascii="Times New Roman" w:eastAsia="Times New Roman" w:hAnsi="Times New Roman" w:cs="Times New Roman"/>
          <w:b/>
          <w:sz w:val="24"/>
          <w:szCs w:val="24"/>
        </w:rPr>
      </w:pPr>
      <w:r w:rsidRPr="004E3DB2">
        <w:rPr>
          <w:rFonts w:ascii="Times New Roman" w:eastAsia="Times New Roman" w:hAnsi="Times New Roman" w:cs="Times New Roman"/>
          <w:b/>
          <w:sz w:val="24"/>
          <w:szCs w:val="24"/>
        </w:rPr>
        <w:t xml:space="preserve">Premises </w:t>
      </w:r>
      <w:r>
        <w:rPr>
          <w:rFonts w:ascii="Times New Roman" w:eastAsia="Times New Roman" w:hAnsi="Times New Roman" w:cs="Times New Roman"/>
          <w:b/>
          <w:sz w:val="24"/>
          <w:szCs w:val="24"/>
        </w:rPr>
        <w:t>o</w:t>
      </w:r>
      <w:r w:rsidRPr="004E3DB2">
        <w:rPr>
          <w:rFonts w:ascii="Times New Roman" w:eastAsia="Times New Roman" w:hAnsi="Times New Roman" w:cs="Times New Roman"/>
          <w:b/>
          <w:sz w:val="24"/>
          <w:szCs w:val="24"/>
        </w:rPr>
        <w:t>f Proposition</w:t>
      </w:r>
    </w:p>
    <w:p w:rsidR="00221762" w:rsidRPr="004E3DB2" w:rsidP="004E3DB2" w14:paraId="620802B5" w14:textId="4EBC1A45">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sidRPr="004E3DB2">
        <w:rPr>
          <w:rFonts w:ascii="Times New Roman" w:eastAsia="Times New Roman" w:hAnsi="Times New Roman" w:cs="Times New Roman"/>
          <w:b/>
          <w:color w:val="000000"/>
          <w:sz w:val="24"/>
          <w:szCs w:val="24"/>
        </w:rPr>
        <w:t xml:space="preserve">The George Fitzhugh </w:t>
      </w:r>
      <w:r w:rsidRPr="004E3DB2" w:rsidR="004E3DB2">
        <w:rPr>
          <w:rFonts w:ascii="Times New Roman" w:eastAsia="Times New Roman" w:hAnsi="Times New Roman" w:cs="Times New Roman"/>
          <w:b/>
          <w:color w:val="000000"/>
          <w:sz w:val="24"/>
          <w:szCs w:val="24"/>
        </w:rPr>
        <w:t>School of Thought</w:t>
      </w:r>
    </w:p>
    <w:p w:rsidR="0086168D" w:rsidP="0086168D" w14:paraId="6288106D" w14:textId="77777777">
      <w:pPr>
        <w:spacing w:after="0" w:line="480" w:lineRule="auto"/>
        <w:ind w:firstLine="720"/>
        <w:rPr>
          <w:rFonts w:ascii="Times New Roman" w:eastAsia="Times New Roman" w:hAnsi="Times New Roman" w:cs="Times New Roman"/>
          <w:sz w:val="24"/>
          <w:szCs w:val="24"/>
        </w:rPr>
      </w:pPr>
      <w:bookmarkStart w:id="0" w:name="_gjdgxs" w:colFirst="0" w:colLast="0"/>
      <w:bookmarkEnd w:id="0"/>
      <w:r w:rsidRPr="004E3DB2">
        <w:rPr>
          <w:rFonts w:ascii="Times New Roman" w:eastAsia="Times New Roman" w:hAnsi="Times New Roman" w:cs="Times New Roman"/>
          <w:sz w:val="24"/>
          <w:szCs w:val="24"/>
        </w:rPr>
        <w:t>American social theorist George Fitzhugh</w:t>
      </w:r>
      <w:r w:rsidRPr="004E3DB2">
        <w:rPr>
          <w:rFonts w:ascii="Times New Roman" w:eastAsia="Times New Roman" w:hAnsi="Times New Roman" w:cs="Times New Roman"/>
          <w:b/>
          <w:i/>
          <w:sz w:val="24"/>
          <w:szCs w:val="24"/>
        </w:rPr>
        <w:t xml:space="preserve"> </w:t>
      </w:r>
      <w:r w:rsidRPr="004E3DB2" w:rsidR="004E3DB2">
        <w:rPr>
          <w:rFonts w:ascii="Times New Roman" w:eastAsia="Times New Roman" w:hAnsi="Times New Roman" w:cs="Times New Roman"/>
          <w:sz w:val="24"/>
          <w:szCs w:val="24"/>
        </w:rPr>
        <w:t>published rather</w:t>
      </w:r>
      <w:r w:rsidRPr="004E3DB2">
        <w:rPr>
          <w:rFonts w:ascii="Times New Roman" w:eastAsia="Times New Roman" w:hAnsi="Times New Roman" w:cs="Times New Roman"/>
          <w:sz w:val="24"/>
          <w:szCs w:val="24"/>
        </w:rPr>
        <w:t xml:space="preserve"> controversial racial and slavery-based theories during the pre-civil war era in America. For</w:t>
      </w:r>
      <w:r w:rsidRPr="004E3DB2">
        <w:rPr>
          <w:rFonts w:ascii="Times New Roman" w:eastAsia="Times New Roman" w:hAnsi="Times New Roman" w:cs="Times New Roman"/>
          <w:sz w:val="24"/>
          <w:szCs w:val="24"/>
        </w:rPr>
        <w:t xml:space="preserve"> the purpose of this research, the first source of pro-slavery argument will be drawn from the theories brought forth from Fitzhugh’s work. </w:t>
      </w:r>
    </w:p>
    <w:p w:rsidR="0086168D" w:rsidP="0086168D" w14:paraId="50222E9F" w14:textId="77777777">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He posited that there was a clear distinction between the North and the South in terms of capital’s contract to lab</w:t>
      </w:r>
      <w:r w:rsidRPr="004E3DB2">
        <w:rPr>
          <w:rFonts w:ascii="Times New Roman" w:eastAsia="Times New Roman" w:hAnsi="Times New Roman" w:cs="Times New Roman"/>
          <w:sz w:val="24"/>
          <w:szCs w:val="24"/>
        </w:rPr>
        <w:t>or</w:t>
      </w:r>
      <w:r w:rsidRPr="00DC1988" w:rsidR="00DC1988">
        <w:rPr>
          <w:sz w:val="24"/>
          <w:szCs w:val="24"/>
        </w:rPr>
        <w:t xml:space="preserve"> </w:t>
      </w:r>
      <w:r w:rsidRPr="00DC1988" w:rsidR="00DC1988">
        <w:rPr>
          <w:rFonts w:ascii="Times New Roman" w:hAnsi="Times New Roman" w:cs="Times New Roman"/>
          <w:sz w:val="24"/>
          <w:szCs w:val="24"/>
        </w:rPr>
        <w:t>(</w:t>
      </w:r>
      <w:r w:rsidRPr="00DC1988" w:rsidR="00DC1988">
        <w:rPr>
          <w:rFonts w:ascii="Times New Roman" w:hAnsi="Times New Roman" w:cs="Times New Roman"/>
          <w:sz w:val="24"/>
          <w:szCs w:val="24"/>
        </w:rPr>
        <w:t>Fitzhugh, 2009).</w:t>
      </w:r>
      <w:r w:rsidRPr="004E3DB2">
        <w:rPr>
          <w:rFonts w:ascii="Times New Roman" w:eastAsia="Times New Roman" w:hAnsi="Times New Roman" w:cs="Times New Roman"/>
          <w:sz w:val="24"/>
          <w:szCs w:val="24"/>
        </w:rPr>
        <w:t xml:space="preserve"> The South, as he suggests, centralized on the basis of availability and dispensability of black labor. That "acquired" slaves represented a major capital investment. This essentially would postulate that at the end of a day's work, the employer was</w:t>
      </w:r>
      <w:r w:rsidRPr="004E3DB2">
        <w:rPr>
          <w:rFonts w:ascii="Times New Roman" w:eastAsia="Times New Roman" w:hAnsi="Times New Roman" w:cs="Times New Roman"/>
          <w:sz w:val="24"/>
          <w:szCs w:val="24"/>
        </w:rPr>
        <w:t xml:space="preserve"> obligated to provide not only the basic amenities of survival such as food, shelter, and clothing but also anything else that is of importance to the laborer and his/her family.</w:t>
      </w:r>
    </w:p>
    <w:p w:rsidR="00221762" w:rsidRPr="004E3DB2" w:rsidP="00785BDC" w14:paraId="7F97382B" w14:textId="3730B253">
      <w:pPr>
        <w:spacing w:after="0" w:line="480" w:lineRule="auto"/>
        <w:ind w:firstLine="720"/>
        <w:rPr>
          <w:rFonts w:ascii="Times New Roman" w:eastAsia="Times New Roman" w:hAnsi="Times New Roman" w:cs="Times New Roman"/>
          <w:b/>
          <w:sz w:val="24"/>
          <w:szCs w:val="24"/>
          <w:u w:val="single"/>
        </w:rPr>
      </w:pPr>
      <w:r w:rsidRPr="004E3DB2">
        <w:rPr>
          <w:rFonts w:ascii="Times New Roman" w:eastAsia="Times New Roman" w:hAnsi="Times New Roman" w:cs="Times New Roman"/>
          <w:sz w:val="24"/>
          <w:szCs w:val="24"/>
        </w:rPr>
        <w:t xml:space="preserve">The North, however, was presented in a different premise as a </w:t>
      </w:r>
      <w:r w:rsidRPr="004E3DB2">
        <w:rPr>
          <w:rFonts w:ascii="Times New Roman" w:eastAsia="Times New Roman" w:hAnsi="Times New Roman" w:cs="Times New Roman"/>
          <w:i/>
          <w:sz w:val="24"/>
          <w:szCs w:val="24"/>
        </w:rPr>
        <w:t>“free economy”</w:t>
      </w:r>
      <w:r w:rsidRPr="004E3DB2">
        <w:rPr>
          <w:rFonts w:ascii="Times New Roman" w:eastAsia="Times New Roman" w:hAnsi="Times New Roman" w:cs="Times New Roman"/>
          <w:sz w:val="24"/>
          <w:szCs w:val="24"/>
        </w:rPr>
        <w:t>. Definitively, the North advocated that laborers lived ‘respectable’ lives as they would be set free after their contract with their employer subsided. Fitzhugh, however, denotes that this ‘free economy’ approach was flawed as the laborers would suggestiv</w:t>
      </w:r>
      <w:r w:rsidRPr="004E3DB2">
        <w:rPr>
          <w:rFonts w:ascii="Times New Roman" w:eastAsia="Times New Roman" w:hAnsi="Times New Roman" w:cs="Times New Roman"/>
          <w:sz w:val="24"/>
          <w:szCs w:val="24"/>
        </w:rPr>
        <w:t>ely be rendered into long and exhausting work with minimal pay, only to be spontaneously let go, on termination of the slave contract.</w:t>
      </w:r>
      <w:r w:rsidR="00785BDC">
        <w:rPr>
          <w:rFonts w:ascii="Times New Roman" w:eastAsia="Times New Roman" w:hAnsi="Times New Roman" w:cs="Times New Roman"/>
          <w:sz w:val="24"/>
          <w:szCs w:val="24"/>
        </w:rPr>
        <w:t xml:space="preserve"> </w:t>
      </w:r>
      <w:r w:rsidRPr="004E3DB2">
        <w:rPr>
          <w:rFonts w:ascii="Times New Roman" w:eastAsia="Times New Roman" w:hAnsi="Times New Roman" w:cs="Times New Roman"/>
          <w:sz w:val="24"/>
          <w:szCs w:val="24"/>
        </w:rPr>
        <w:t>Clearly, Fitzhugh’s approach to advocating slavery would be rendered demeaning and devoid of black power.</w:t>
      </w:r>
    </w:p>
    <w:p w:rsidR="00221762" w:rsidRPr="004E3DB2" w:rsidP="005709BE" w14:paraId="6752C600" w14:textId="08BB5501">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sidRPr="004E3DB2">
        <w:rPr>
          <w:rFonts w:ascii="Times New Roman" w:eastAsia="Times New Roman" w:hAnsi="Times New Roman" w:cs="Times New Roman"/>
          <w:b/>
          <w:color w:val="000000"/>
          <w:sz w:val="24"/>
          <w:szCs w:val="24"/>
        </w:rPr>
        <w:t xml:space="preserve">The Societal </w:t>
      </w:r>
      <w:r w:rsidRPr="004E3DB2" w:rsidR="005709BE">
        <w:rPr>
          <w:rFonts w:ascii="Times New Roman" w:eastAsia="Times New Roman" w:hAnsi="Times New Roman" w:cs="Times New Roman"/>
          <w:b/>
          <w:color w:val="000000"/>
          <w:sz w:val="24"/>
          <w:szCs w:val="24"/>
        </w:rPr>
        <w:t>School of Thought</w:t>
      </w:r>
    </w:p>
    <w:p w:rsidR="00221762" w:rsidRPr="004E3DB2" w:rsidP="005709BE" w14:paraId="6D82DBEB" w14:textId="77777777">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Conversely, there were several individuals who also came out to defend the act of black slavery all across America. Moreover, for the purpose of further understanding of the subjective topic, these individuals will be termed as Defenders</w:t>
      </w:r>
      <w:r w:rsidRPr="004E3DB2">
        <w:rPr>
          <w:rFonts w:ascii="Times New Roman" w:eastAsia="Times New Roman" w:hAnsi="Times New Roman" w:cs="Times New Roman"/>
          <w:b/>
          <w:sz w:val="24"/>
          <w:szCs w:val="24"/>
        </w:rPr>
        <w:t>.</w:t>
      </w:r>
    </w:p>
    <w:p w:rsidR="005709BE" w:rsidP="005709BE" w14:paraId="1BC3130E" w14:textId="77777777">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Defenders of black slavery came out as the main opponents of the abolitionists during this antebellum era. They proposed that the abolition of slavery would lead to a huge blow in major sectors of the economy as well as hinder the “American” lifestyle. Th</w:t>
      </w:r>
      <w:r w:rsidRPr="004E3DB2">
        <w:rPr>
          <w:rFonts w:ascii="Times New Roman" w:eastAsia="Times New Roman" w:hAnsi="Times New Roman" w:cs="Times New Roman"/>
          <w:sz w:val="24"/>
          <w:szCs w:val="24"/>
        </w:rPr>
        <w:t>ese sectors included tobacco, rice and also cotton economies, which would cripple due to the insufficiency of the adequate labor force.
</w:t>
      </w:r>
    </w:p>
    <w:p w:rsidR="00221762" w:rsidRPr="004E3DB2" w:rsidP="005709BE" w14:paraId="1D2D0A88" w14:textId="6DEF98BA">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Furthermore, the defenders argued that black people were not too treated as part of the American society, foremost because t</w:t>
      </w:r>
      <w:r w:rsidRPr="004E3DB2">
        <w:rPr>
          <w:rFonts w:ascii="Times New Roman" w:eastAsia="Times New Roman" w:hAnsi="Times New Roman" w:cs="Times New Roman"/>
          <w:sz w:val="24"/>
          <w:szCs w:val="24"/>
        </w:rPr>
        <w:t xml:space="preserve">hey did not take part in drafting the constitution. This notion worsened as some took to religion to justify their claims. Warranting this was the occurrence of several slavers citing verses from the Bible. Instances included, </w:t>
      </w:r>
    </w:p>
    <w:p w:rsidR="00221762" w:rsidRPr="004E3DB2" w:rsidP="004E3DB2" w14:paraId="63F9D0E1" w14:textId="77777777">
      <w:pPr>
        <w:spacing w:after="0" w:line="480" w:lineRule="auto"/>
        <w:rPr>
          <w:rFonts w:ascii="Times New Roman" w:eastAsia="Times New Roman" w:hAnsi="Times New Roman" w:cs="Times New Roman"/>
          <w:i/>
          <w:sz w:val="24"/>
          <w:szCs w:val="24"/>
        </w:rPr>
      </w:pPr>
      <w:r w:rsidRPr="004E3DB2">
        <w:rPr>
          <w:rFonts w:ascii="Times New Roman" w:eastAsia="Times New Roman" w:hAnsi="Times New Roman" w:cs="Times New Roman"/>
          <w:i/>
          <w:sz w:val="24"/>
          <w:szCs w:val="24"/>
        </w:rPr>
        <w:t>“Thou shalt not covet thy ne</w:t>
      </w:r>
      <w:r w:rsidRPr="004E3DB2">
        <w:rPr>
          <w:rFonts w:ascii="Times New Roman" w:eastAsia="Times New Roman" w:hAnsi="Times New Roman" w:cs="Times New Roman"/>
          <w:i/>
          <w:sz w:val="24"/>
          <w:szCs w:val="24"/>
        </w:rPr>
        <w:t>ighbor's house, nor his manservant, nor his maidservant."</w:t>
      </w:r>
    </w:p>
    <w:p w:rsidR="00221762" w:rsidRPr="004E3DB2" w:rsidP="005709BE" w14:paraId="06F98662" w14:textId="73D7E833">
      <w:pPr>
        <w:spacing w:after="0" w:line="480" w:lineRule="auto"/>
        <w:jc w:val="center"/>
        <w:rPr>
          <w:rFonts w:ascii="Times New Roman" w:eastAsia="Times New Roman" w:hAnsi="Times New Roman" w:cs="Times New Roman"/>
          <w:b/>
          <w:sz w:val="24"/>
          <w:szCs w:val="24"/>
        </w:rPr>
      </w:pPr>
      <w:r w:rsidRPr="004E3DB2">
        <w:rPr>
          <w:rFonts w:ascii="Times New Roman" w:eastAsia="Times New Roman" w:hAnsi="Times New Roman" w:cs="Times New Roman"/>
          <w:b/>
          <w:sz w:val="24"/>
          <w:szCs w:val="24"/>
        </w:rPr>
        <w:t>Premises of Opposition</w:t>
      </w:r>
    </w:p>
    <w:p w:rsidR="00221762" w:rsidRPr="004E3DB2" w:rsidP="004E3DB2" w14:paraId="2DA51461" w14:textId="3ECAFA6D">
      <w:pPr>
        <w:pBdr>
          <w:top w:val="nil"/>
          <w:left w:val="nil"/>
          <w:bottom w:val="nil"/>
          <w:right w:val="nil"/>
          <w:between w:val="nil"/>
        </w:pBdr>
        <w:spacing w:after="0" w:line="480" w:lineRule="auto"/>
        <w:ind w:left="720" w:hanging="720"/>
        <w:rPr>
          <w:rFonts w:ascii="Times New Roman" w:eastAsia="Times New Roman" w:hAnsi="Times New Roman" w:cs="Times New Roman"/>
          <w:b/>
          <w:color w:val="000000"/>
          <w:sz w:val="24"/>
          <w:szCs w:val="24"/>
        </w:rPr>
      </w:pPr>
      <w:r w:rsidRPr="004E3DB2">
        <w:rPr>
          <w:rFonts w:ascii="Times New Roman" w:eastAsia="Times New Roman" w:hAnsi="Times New Roman" w:cs="Times New Roman"/>
          <w:b/>
          <w:color w:val="000000"/>
          <w:sz w:val="24"/>
          <w:szCs w:val="24"/>
        </w:rPr>
        <w:t xml:space="preserve">The Competitors’ School of </w:t>
      </w:r>
      <w:r w:rsidR="005709BE">
        <w:rPr>
          <w:rFonts w:ascii="Times New Roman" w:eastAsia="Times New Roman" w:hAnsi="Times New Roman" w:cs="Times New Roman"/>
          <w:b/>
          <w:color w:val="000000"/>
          <w:sz w:val="24"/>
          <w:szCs w:val="24"/>
        </w:rPr>
        <w:t>T</w:t>
      </w:r>
      <w:r w:rsidRPr="004E3DB2">
        <w:rPr>
          <w:rFonts w:ascii="Times New Roman" w:eastAsia="Times New Roman" w:hAnsi="Times New Roman" w:cs="Times New Roman"/>
          <w:b/>
          <w:color w:val="000000"/>
          <w:sz w:val="24"/>
          <w:szCs w:val="24"/>
        </w:rPr>
        <w:t>hought</w:t>
      </w:r>
    </w:p>
    <w:p w:rsidR="005709BE" w:rsidP="005709BE" w14:paraId="46E85480" w14:textId="77777777">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The abolition of slave came a long way until its final realization from the year 1808. However, this abolition, in some instances, had little or nothing at all to do with the betterment of social justice and upholding of morality.
</w:t>
      </w:r>
    </w:p>
    <w:p w:rsidR="00221762" w:rsidRPr="004E3DB2" w:rsidP="005709BE" w14:paraId="23830917" w14:textId="77C475CE">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 xml:space="preserve">Subjectively, the </w:t>
      </w:r>
      <w:r w:rsidRPr="004E3DB2">
        <w:rPr>
          <w:rFonts w:ascii="Times New Roman" w:eastAsia="Times New Roman" w:hAnsi="Times New Roman" w:cs="Times New Roman"/>
          <w:i/>
          <w:sz w:val="24"/>
          <w:szCs w:val="24"/>
        </w:rPr>
        <w:t>National</w:t>
      </w:r>
      <w:r w:rsidRPr="004E3DB2">
        <w:rPr>
          <w:rFonts w:ascii="Times New Roman" w:eastAsia="Times New Roman" w:hAnsi="Times New Roman" w:cs="Times New Roman"/>
          <w:i/>
          <w:sz w:val="24"/>
          <w:szCs w:val="24"/>
        </w:rPr>
        <w:t xml:space="preserve"> Era </w:t>
      </w:r>
      <w:r w:rsidRPr="004E3DB2">
        <w:rPr>
          <w:rFonts w:ascii="Times New Roman" w:eastAsia="Times New Roman" w:hAnsi="Times New Roman" w:cs="Times New Roman"/>
          <w:sz w:val="24"/>
          <w:szCs w:val="24"/>
        </w:rPr>
        <w:t xml:space="preserve">black abolitionist newspaper would purport that some slave owners, especially in the African regions, would oppose the abolition of the trade as they feared that it would hinder efficient business. Certain wealthy slave owners had massive "Investments" </w:t>
      </w:r>
      <w:r w:rsidRPr="004E3DB2">
        <w:rPr>
          <w:rFonts w:ascii="Times New Roman" w:eastAsia="Times New Roman" w:hAnsi="Times New Roman" w:cs="Times New Roman"/>
          <w:sz w:val="24"/>
          <w:szCs w:val="24"/>
        </w:rPr>
        <w:t xml:space="preserve">in terms of ownership of thousands and millions, to certain extents, of slaves. Insufficiency of slaves amongst competitors, especially form the Congo and </w:t>
      </w:r>
      <w:r w:rsidRPr="004E3DB2">
        <w:rPr>
          <w:rFonts w:ascii="Times New Roman" w:eastAsia="Times New Roman" w:hAnsi="Times New Roman" w:cs="Times New Roman"/>
          <w:sz w:val="24"/>
          <w:szCs w:val="24"/>
        </w:rPr>
        <w:t>Dahomey</w:t>
      </w:r>
      <w:r w:rsidRPr="004E3DB2">
        <w:rPr>
          <w:rFonts w:ascii="Times New Roman" w:eastAsia="Times New Roman" w:hAnsi="Times New Roman" w:cs="Times New Roman"/>
          <w:sz w:val="24"/>
          <w:szCs w:val="24"/>
        </w:rPr>
        <w:t xml:space="preserve"> regions, would derail the availability of affordable African-American slaves. What would be left</w:t>
      </w:r>
      <w:r w:rsidRPr="004E3DB2">
        <w:rPr>
          <w:rFonts w:ascii="Times New Roman" w:eastAsia="Times New Roman" w:hAnsi="Times New Roman" w:cs="Times New Roman"/>
          <w:sz w:val="24"/>
          <w:szCs w:val="24"/>
        </w:rPr>
        <w:t>, supposedly, were Africans and whites struck with poverty. Therefore, these slavers would support the move to abolish the trade in order to better the welfare of these less fortunate types of slaves. Inadvertently, this move was evidently to move these “L</w:t>
      </w:r>
      <w:r w:rsidRPr="004E3DB2">
        <w:rPr>
          <w:rFonts w:ascii="Times New Roman" w:eastAsia="Times New Roman" w:hAnsi="Times New Roman" w:cs="Times New Roman"/>
          <w:sz w:val="24"/>
          <w:szCs w:val="24"/>
        </w:rPr>
        <w:t>ess fortunate” groups of people to the Americas in a bid to reduce risk amongst the slaveholders’ fortunes.</w:t>
      </w:r>
    </w:p>
    <w:p w:rsidR="00221762" w:rsidRPr="004E3DB2" w:rsidP="004E3DB2" w14:paraId="2FFEC1B9" w14:textId="59FE854B">
      <w:pPr>
        <w:spacing w:after="0" w:line="480" w:lineRule="auto"/>
        <w:rPr>
          <w:rFonts w:ascii="Times New Roman" w:eastAsia="Times New Roman" w:hAnsi="Times New Roman" w:cs="Times New Roman"/>
          <w:b/>
          <w:sz w:val="24"/>
          <w:szCs w:val="24"/>
          <w:u w:val="single"/>
        </w:rPr>
      </w:pPr>
      <w:r w:rsidRPr="004E3DB2">
        <w:rPr>
          <w:rFonts w:ascii="Times New Roman" w:eastAsia="Times New Roman" w:hAnsi="Times New Roman" w:cs="Times New Roman"/>
          <w:b/>
          <w:sz w:val="24"/>
          <w:szCs w:val="24"/>
        </w:rPr>
        <w:t>Conclusion</w:t>
      </w:r>
    </w:p>
    <w:p w:rsidR="00221762" w:rsidRPr="004E3DB2" w:rsidP="00785BDC" w14:paraId="5B5AA9E7" w14:textId="77777777">
      <w:pPr>
        <w:spacing w:after="0" w:line="480" w:lineRule="auto"/>
        <w:ind w:firstLine="720"/>
        <w:rPr>
          <w:rFonts w:ascii="Times New Roman" w:eastAsia="Times New Roman" w:hAnsi="Times New Roman" w:cs="Times New Roman"/>
          <w:sz w:val="24"/>
          <w:szCs w:val="24"/>
        </w:rPr>
      </w:pPr>
      <w:bookmarkStart w:id="1" w:name="_GoBack"/>
      <w:bookmarkEnd w:id="1"/>
      <w:r w:rsidRPr="004E3DB2">
        <w:rPr>
          <w:rFonts w:ascii="Times New Roman" w:eastAsia="Times New Roman" w:hAnsi="Times New Roman" w:cs="Times New Roman"/>
          <w:sz w:val="24"/>
          <w:szCs w:val="24"/>
        </w:rPr>
        <w:t xml:space="preserve">The era of the slave trade, both black and white, showed that individuals and even entire economies were more than willing to strive to endeavor their capitalistic tendencies. However, the abolition of the trade also showed that man was and is also capable of </w:t>
      </w:r>
      <w:r w:rsidRPr="004E3DB2">
        <w:rPr>
          <w:rFonts w:ascii="Times New Roman" w:eastAsia="Times New Roman" w:hAnsi="Times New Roman" w:cs="Times New Roman"/>
          <w:sz w:val="24"/>
          <w:szCs w:val="24"/>
        </w:rPr>
        <w:t>liberal capabilities that seek to better the entire society at large.</w:t>
      </w:r>
    </w:p>
    <w:p w:rsidR="005709BE" w14:paraId="01A9346C" w14:textId="7777777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221762" w:rsidRPr="005709BE" w:rsidP="005709BE" w14:paraId="3D01A8E3" w14:textId="72ECCE09">
      <w:pPr>
        <w:spacing w:after="0" w:line="480" w:lineRule="auto"/>
        <w:jc w:val="center"/>
        <w:rPr>
          <w:rFonts w:ascii="Times New Roman" w:eastAsia="Times New Roman" w:hAnsi="Times New Roman" w:cs="Times New Roman"/>
          <w:sz w:val="24"/>
          <w:szCs w:val="24"/>
        </w:rPr>
      </w:pPr>
      <w:r w:rsidRPr="005709BE">
        <w:rPr>
          <w:rFonts w:ascii="Times New Roman" w:eastAsia="Times New Roman" w:hAnsi="Times New Roman" w:cs="Times New Roman"/>
          <w:sz w:val="24"/>
          <w:szCs w:val="24"/>
        </w:rPr>
        <w:t>References</w:t>
      </w:r>
    </w:p>
    <w:p w:rsidR="00DB3A02" w:rsidRPr="00DB3A02" w:rsidP="005709BE" w14:paraId="615E4492" w14:textId="1E1FA637">
      <w:pPr>
        <w:pStyle w:val="Heading1"/>
        <w:spacing w:before="0" w:beforeAutospacing="0" w:after="0" w:afterAutospacing="0" w:line="480" w:lineRule="auto"/>
        <w:ind w:left="720" w:hanging="720"/>
        <w:rPr>
          <w:b w:val="0"/>
          <w:sz w:val="24"/>
          <w:szCs w:val="24"/>
        </w:rPr>
      </w:pPr>
      <w:r w:rsidRPr="00DB3A02">
        <w:rPr>
          <w:rStyle w:val="selectable"/>
          <w:b w:val="0"/>
          <w:color w:val="000000"/>
          <w:sz w:val="24"/>
          <w:szCs w:val="24"/>
        </w:rPr>
        <w:t>Peter, C. (2019). A Pro-Slavery Argument, 1857 – America in Class – resources for history &amp; literature teachers. Retrieved from http://americainclass.org/a-pro-slavery-argument</w:t>
      </w:r>
    </w:p>
    <w:p w:rsidR="00221762" w:rsidRPr="005709BE" w:rsidP="005709BE" w14:paraId="6F3F5468" w14:textId="32290C2C">
      <w:pPr>
        <w:pStyle w:val="Heading1"/>
        <w:spacing w:before="0" w:beforeAutospacing="0" w:after="0" w:afterAutospacing="0" w:line="480" w:lineRule="auto"/>
        <w:ind w:left="720" w:hanging="720"/>
        <w:rPr>
          <w:b w:val="0"/>
          <w:sz w:val="24"/>
          <w:szCs w:val="24"/>
        </w:rPr>
      </w:pPr>
      <w:r w:rsidRPr="005709BE">
        <w:rPr>
          <w:b w:val="0"/>
          <w:sz w:val="24"/>
          <w:szCs w:val="24"/>
        </w:rPr>
        <w:t>Fitzhugh, G. (2009)</w:t>
      </w:r>
      <w:r w:rsidRPr="005709BE">
        <w:rPr>
          <w:b w:val="0"/>
          <w:sz w:val="24"/>
          <w:szCs w:val="24"/>
        </w:rPr>
        <w:t xml:space="preserve">. </w:t>
      </w:r>
      <w:r w:rsidRPr="005709BE">
        <w:rPr>
          <w:b w:val="0"/>
          <w:i/>
          <w:sz w:val="24"/>
          <w:szCs w:val="24"/>
        </w:rPr>
        <w:t>Cannibals all! Or, slaves without masters</w:t>
      </w:r>
      <w:r w:rsidRPr="005709BE">
        <w:rPr>
          <w:b w:val="0"/>
          <w:sz w:val="24"/>
          <w:szCs w:val="24"/>
        </w:rPr>
        <w:t>. Harvard University Press.</w:t>
      </w:r>
      <w:r w:rsidR="005709BE">
        <w:rPr>
          <w:b w:val="0"/>
          <w:sz w:val="24"/>
          <w:szCs w:val="24"/>
        </w:rPr>
        <w:t xml:space="preserve"> </w:t>
      </w:r>
      <w:r w:rsidRPr="005709BE">
        <w:rPr>
          <w:b w:val="0"/>
          <w:sz w:val="24"/>
          <w:szCs w:val="24"/>
        </w:rPr>
        <w:t>The Schomburg Center for Research in Black Culture.</w:t>
      </w:r>
      <w:r w:rsidRPr="005709BE">
        <w:rPr>
          <w:b w:val="0"/>
          <w:i/>
          <w:sz w:val="24"/>
          <w:szCs w:val="24"/>
        </w:rPr>
        <w:t xml:space="preserve"> The Abolition of the Slave Trade</w:t>
      </w:r>
      <w:r w:rsidRPr="005709BE">
        <w:rPr>
          <w:b w:val="0"/>
          <w:sz w:val="24"/>
          <w:szCs w:val="24"/>
        </w:rPr>
        <w:t>. Available at (</w:t>
      </w:r>
      <w:hyperlink r:id="rId4" w:history="1">
        <w:r w:rsidRPr="005709BE">
          <w:rPr>
            <w:b w:val="0"/>
            <w:color w:val="0563C1"/>
            <w:sz w:val="24"/>
            <w:szCs w:val="24"/>
            <w:u w:val="single"/>
          </w:rPr>
          <w:t>http://abolition.nypl.org/essays/revival_of_slave_trade/6/</w:t>
        </w:r>
      </w:hyperlink>
      <w:r w:rsidRPr="005709BE">
        <w:rPr>
          <w:b w:val="0"/>
          <w:sz w:val="24"/>
          <w:szCs w:val="24"/>
        </w:rPr>
        <w:t xml:space="preserve"> ).The New York Public Library: New </w:t>
      </w:r>
      <w:r w:rsidRPr="005709BE" w:rsidR="005709BE">
        <w:rPr>
          <w:b w:val="0"/>
          <w:sz w:val="24"/>
          <w:szCs w:val="24"/>
        </w:rPr>
        <w:t>York. Accessed</w:t>
      </w:r>
      <w:r w:rsidRPr="005709BE">
        <w:rPr>
          <w:b w:val="0"/>
          <w:sz w:val="24"/>
          <w:szCs w:val="24"/>
        </w:rPr>
        <w:t xml:space="preserve"> [March 6, 2019]</w:t>
      </w:r>
    </w:p>
    <w:sectPr w:rsidSect="0091277A">
      <w:headerReference w:type="default" r:id="rId5"/>
      <w:headerReference w:type="first" r:id="rId6"/>
      <w:pgSz w:w="12240" w:h="15840"/>
      <w:pgMar w:top="1440" w:right="1440" w:bottom="1440" w:left="1440" w:header="720" w:footer="720"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77A" w14:paraId="3580AE4A" w14:textId="7CA32852">
    <w:pPr>
      <w:pStyle w:val="Header"/>
    </w:pPr>
    <w:r w:rsidRPr="0091277A">
      <w:rPr>
        <w:rFonts w:ascii="Times New Roman" w:eastAsia="Times New Roman" w:hAnsi="Times New Roman" w:cs="Times New Roman"/>
        <w:sz w:val="24"/>
        <w:szCs w:val="24"/>
      </w:rPr>
      <w:t>SLAVERY IN ANTEBELLUM AMERICA</w:t>
    </w:r>
    <w:sdt>
      <w:sdtPr>
        <w:rPr>
          <w:rFonts w:ascii="Times New Roman" w:hAnsi="Times New Roman" w:cs="Times New Roman"/>
          <w:sz w:val="24"/>
          <w:szCs w:val="24"/>
        </w:rPr>
        <w:id w:val="-15482128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t xml:space="preserve">         </w:t>
        </w:r>
        <w:r w:rsidRPr="0091277A">
          <w:rPr>
            <w:rFonts w:ascii="Times New Roman" w:hAnsi="Times New Roman" w:cs="Times New Roman"/>
            <w:sz w:val="24"/>
            <w:szCs w:val="24"/>
          </w:rPr>
          <w:fldChar w:fldCharType="begin"/>
        </w:r>
        <w:r w:rsidRPr="0091277A">
          <w:rPr>
            <w:rFonts w:ascii="Times New Roman" w:hAnsi="Times New Roman" w:cs="Times New Roman"/>
            <w:sz w:val="24"/>
            <w:szCs w:val="24"/>
          </w:rPr>
          <w:instrText xml:space="preserve"> PAGE   \* MERGEFORMAT </w:instrText>
        </w:r>
        <w:r w:rsidRPr="0091277A">
          <w:rPr>
            <w:rFonts w:ascii="Times New Roman" w:hAnsi="Times New Roman" w:cs="Times New Roman"/>
            <w:sz w:val="24"/>
            <w:szCs w:val="24"/>
          </w:rPr>
          <w:fldChar w:fldCharType="separate"/>
        </w:r>
        <w:r>
          <w:rPr>
            <w:rFonts w:ascii="Times New Roman" w:hAnsi="Times New Roman" w:cs="Times New Roman"/>
            <w:sz w:val="24"/>
            <w:szCs w:val="24"/>
          </w:rPr>
          <w:t>1</w:t>
        </w:r>
        <w:r w:rsidRPr="0091277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77A" w:rsidRPr="0091277A" w:rsidP="0091277A" w14:paraId="33F3A03D" w14:textId="48CD3367">
    <w:pPr>
      <w:spacing w:after="0" w:line="480" w:lineRule="auto"/>
      <w:rPr>
        <w:rFonts w:ascii="Times New Roman" w:eastAsia="Times New Roman" w:hAnsi="Times New Roman" w:cs="Times New Roman"/>
        <w:sz w:val="24"/>
        <w:szCs w:val="24"/>
      </w:rPr>
    </w:pPr>
    <w:r w:rsidRPr="0091277A">
      <w:rPr>
        <w:rFonts w:ascii="Times New Roman" w:hAnsi="Times New Roman" w:cs="Times New Roman"/>
        <w:sz w:val="24"/>
        <w:szCs w:val="24"/>
      </w:rPr>
      <w:t xml:space="preserve">Running head: </w:t>
    </w:r>
    <w:r w:rsidRPr="0091277A">
      <w:rPr>
        <w:rFonts w:ascii="Times New Roman" w:eastAsia="Times New Roman" w:hAnsi="Times New Roman" w:cs="Times New Roman"/>
        <w:sz w:val="24"/>
        <w:szCs w:val="24"/>
      </w:rPr>
      <w:t>SLAVERY IN ANTEBELLUM AMERICA</w:t>
    </w:r>
    <w:sdt>
      <w:sdtPr>
        <w:rPr>
          <w:rFonts w:ascii="Times New Roman" w:hAnsi="Times New Roman" w:cs="Times New Roman"/>
          <w:sz w:val="24"/>
          <w:szCs w:val="24"/>
        </w:rPr>
        <w:id w:val="29611925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1277A">
          <w:rPr>
            <w:rFonts w:ascii="Times New Roman" w:hAnsi="Times New Roman" w:cs="Times New Roman"/>
            <w:sz w:val="24"/>
            <w:szCs w:val="24"/>
          </w:rPr>
          <w:fldChar w:fldCharType="begin"/>
        </w:r>
        <w:r w:rsidRPr="0091277A">
          <w:rPr>
            <w:rFonts w:ascii="Times New Roman" w:hAnsi="Times New Roman" w:cs="Times New Roman"/>
            <w:sz w:val="24"/>
            <w:szCs w:val="24"/>
          </w:rPr>
          <w:instrText xml:space="preserve"> PAGE   \* MERGEFORMAT </w:instrText>
        </w:r>
        <w:r w:rsidRPr="0091277A">
          <w:rPr>
            <w:rFonts w:ascii="Times New Roman" w:hAnsi="Times New Roman" w:cs="Times New Roman"/>
            <w:sz w:val="24"/>
            <w:szCs w:val="24"/>
          </w:rPr>
          <w:fldChar w:fldCharType="separate"/>
        </w:r>
        <w:r w:rsidRPr="0091277A">
          <w:rPr>
            <w:rFonts w:ascii="Times New Roman" w:hAnsi="Times New Roman" w:cs="Times New Roman"/>
            <w:noProof/>
            <w:sz w:val="24"/>
            <w:szCs w:val="24"/>
          </w:rPr>
          <w:t>2</w:t>
        </w:r>
        <w:r w:rsidRPr="0091277A">
          <w:rPr>
            <w:rFonts w:ascii="Times New Roman" w:hAnsi="Times New Roman" w:cs="Times New Roman"/>
            <w:noProof/>
            <w:sz w:val="24"/>
            <w:szCs w:val="24"/>
          </w:rPr>
          <w:fldChar w:fldCharType="end"/>
        </w:r>
      </w:sdtContent>
    </w:sdt>
  </w:p>
  <w:p w:rsidR="0091277A" w14:paraId="245EB0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FFB79FA"/>
    <w:multiLevelType w:val="multilevel"/>
    <w:tmpl w:val="8EBAE71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762"/>
    <w:rsid w:val="00017F10"/>
    <w:rsid w:val="00221762"/>
    <w:rsid w:val="004E3DB2"/>
    <w:rsid w:val="005709BE"/>
    <w:rsid w:val="00785BDC"/>
    <w:rsid w:val="0086168D"/>
    <w:rsid w:val="0091277A"/>
    <w:rsid w:val="00DB3A02"/>
    <w:rsid w:val="00DC1988"/>
    <w:rsid w:val="00ED497C"/>
    <w:rsid w:val="00FB2A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D5C6C50-3AB4-40F8-A204-C84AA2F9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21B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23A9B"/>
    <w:pPr>
      <w:ind w:left="720"/>
      <w:contextualSpacing/>
    </w:pPr>
  </w:style>
  <w:style w:type="character" w:styleId="Hyperlink">
    <w:name w:val="Hyperlink"/>
    <w:basedOn w:val="DefaultParagraphFont"/>
    <w:uiPriority w:val="99"/>
    <w:unhideWhenUsed/>
    <w:rsid w:val="007E740C"/>
    <w:rPr>
      <w:color w:val="0563C1" w:themeColor="hyperlink"/>
      <w:u w:val="single"/>
    </w:rPr>
  </w:style>
  <w:style w:type="character" w:customStyle="1" w:styleId="Heading1Char">
    <w:name w:val="Heading 1 Char"/>
    <w:basedOn w:val="DefaultParagraphFont"/>
    <w:link w:val="Heading1"/>
    <w:uiPriority w:val="9"/>
    <w:rsid w:val="00321B25"/>
    <w:rPr>
      <w:rFonts w:ascii="Times New Roman" w:eastAsia="Times New Roman" w:hAnsi="Times New Roman" w:cs="Times New Roman"/>
      <w:b/>
      <w:bCs/>
      <w:kern w:val="36"/>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electable">
    <w:name w:val="selectable"/>
    <w:basedOn w:val="DefaultParagraphFont"/>
    <w:rsid w:val="00DB3A02"/>
  </w:style>
  <w:style w:type="paragraph" w:styleId="Header">
    <w:name w:val="header"/>
    <w:basedOn w:val="Normal"/>
    <w:link w:val="HeaderChar"/>
    <w:uiPriority w:val="99"/>
    <w:unhideWhenUsed/>
    <w:rsid w:val="00912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77A"/>
  </w:style>
  <w:style w:type="paragraph" w:styleId="Footer">
    <w:name w:val="footer"/>
    <w:basedOn w:val="Normal"/>
    <w:link w:val="FooterChar"/>
    <w:uiPriority w:val="99"/>
    <w:unhideWhenUsed/>
    <w:rsid w:val="00912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abolition.nypl.org/essays/revival_of_slave_trade/6/"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837</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Teresa</cp:lastModifiedBy>
  <cp:revision>2</cp:revision>
  <dcterms:created xsi:type="dcterms:W3CDTF">2019-03-06T18:27:00Z</dcterms:created>
  <dcterms:modified xsi:type="dcterms:W3CDTF">2019-03-06T18:27:00Z</dcterms:modified>
</cp:coreProperties>
</file>